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735AC" w14:textId="42933983" w:rsidR="00C365F8" w:rsidRDefault="004361B1" w:rsidP="00D46285">
      <w:pPr>
        <w:pStyle w:val="Titre1"/>
        <w:ind w:right="545"/>
        <w:rPr>
          <w:color w:val="2E74B5" w:themeColor="accent5" w:themeShade="BF"/>
        </w:rPr>
      </w:pPr>
      <w:r>
        <w:rPr>
          <w:color w:val="2E74B5" w:themeColor="accent5" w:themeShade="BF"/>
        </w:rPr>
        <w:t xml:space="preserve">Point 5 de l’ordre du jour :  </w:t>
      </w:r>
      <w:r>
        <w:rPr>
          <w:color w:val="2E74B5" w:themeColor="accent5" w:themeShade="BF"/>
        </w:rPr>
        <w:t>Discussion sur le registre de demandes d’intervention</w:t>
      </w:r>
    </w:p>
    <w:p w14:paraId="25121F92" w14:textId="43FB61AA" w:rsidR="00D46285" w:rsidRDefault="000219FD" w:rsidP="000219FD">
      <w:pPr>
        <w:pStyle w:val="Titre2"/>
        <w:rPr>
          <w:b w:val="0"/>
          <w:color w:val="000000" w:themeColor="text1"/>
          <w:sz w:val="20"/>
          <w:szCs w:val="20"/>
        </w:rPr>
      </w:pPr>
      <w:r>
        <w:rPr>
          <w:sz w:val="20"/>
        </w:rPr>
        <w:t xml:space="preserve">Note : </w:t>
      </w:r>
      <w:r>
        <w:rPr>
          <w:b w:val="0"/>
          <w:color w:val="000000" w:themeColor="text1"/>
          <w:sz w:val="20"/>
        </w:rPr>
        <w:t>le présent document a été préparé par le personnel de soutien de l'ICANN.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1DDE84B0" w14:textId="77777777" w:rsidR="000219FD" w:rsidRPr="000219FD" w:rsidRDefault="000219FD" w:rsidP="000219FD">
      <w:pPr>
        <w:pStyle w:val="Corpsdetexte"/>
        <w:rPr>
          <w:lang/>
        </w:rPr>
      </w:pPr>
    </w:p>
    <w:p w14:paraId="3E153AFD" w14:textId="22C4B596" w:rsidR="00EA4C85" w:rsidRPr="00EA4C85" w:rsidRDefault="004361B1" w:rsidP="00EA4C85">
      <w:pPr>
        <w:pStyle w:val="Titre2"/>
      </w:pPr>
      <w:r>
        <w:t>Problématique :</w:t>
      </w:r>
    </w:p>
    <w:p w14:paraId="02CB1543" w14:textId="77777777" w:rsidR="000219FD" w:rsidRDefault="00E15B53" w:rsidP="00D46285">
      <w:pPr>
        <w:pStyle w:val="Titre2"/>
      </w:pPr>
      <w:r>
        <w:tab/>
      </w:r>
    </w:p>
    <w:p w14:paraId="1FFD7AAC" w14:textId="7A50A4B1" w:rsidR="004134C7" w:rsidRPr="00D46285" w:rsidRDefault="00D46285" w:rsidP="00D46285">
      <w:pPr>
        <w:pStyle w:val="Titre2"/>
        <w:rPr>
          <w:b w:val="0"/>
          <w:color w:val="000000" w:themeColor="text1"/>
          <w:sz w:val="20"/>
          <w:szCs w:val="20"/>
        </w:rPr>
      </w:pPr>
      <w:r>
        <w:rPr>
          <w:b w:val="0"/>
          <w:color w:val="000000" w:themeColor="text1"/>
          <w:sz w:val="20"/>
        </w:rPr>
        <w:t>Cette séance offre au GAC l’opportunité de réviser le statut du registre de demandes d’intervention de l’ICANN destiné à mieux suivre les avis du GAC au Conseil, avant la réunion avec le groupe de travail  GAC-Conseil d’administration sur la mise en œuvre des recommandations (BGRI).</w:t>
      </w:r>
    </w:p>
    <w:p w14:paraId="70008BCF" w14:textId="09C02DB0" w:rsidR="00D46285" w:rsidRPr="00D46285" w:rsidRDefault="00D46285" w:rsidP="00D46285">
      <w:pPr>
        <w:pStyle w:val="Corpsdetexte"/>
        <w:rPr>
          <w:rFonts w:ascii="Century Gothic" w:hAnsi="Century Gothic"/>
          <w:sz w:val="20"/>
          <w:szCs w:val="20"/>
          <w:lang/>
        </w:rPr>
      </w:pPr>
      <w:r>
        <w:rPr>
          <w:rFonts w:ascii="Century Gothic" w:hAnsi="Century Gothic"/>
          <w:sz w:val="20"/>
        </w:rPr>
        <w:t>Voir le document d’information pour le point 10 de l’ordre du jour.</w:t>
      </w:r>
    </w:p>
    <w:p w14:paraId="1ED86E04" w14:textId="77777777" w:rsidR="000219FD" w:rsidRPr="0093040F" w:rsidRDefault="000219FD" w:rsidP="000219FD">
      <w:pPr>
        <w:pStyle w:val="Titre2"/>
      </w:pPr>
      <w:r>
        <w:t>Contexte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0016026" w14:textId="77777777" w:rsidR="000219FD" w:rsidRDefault="000219FD" w:rsidP="000219FD">
      <w:pPr>
        <w:pStyle w:val="Corpsdetexte"/>
        <w:rPr>
          <w:rFonts w:ascii="Century Gothic" w:hAnsi="Century Gothic"/>
          <w:sz w:val="20"/>
          <w:szCs w:val="20"/>
          <w:lang/>
        </w:rPr>
      </w:pPr>
    </w:p>
    <w:p w14:paraId="7FD283B1" w14:textId="77777777" w:rsidR="000219FD" w:rsidRPr="00644800" w:rsidRDefault="000219FD" w:rsidP="000219FD">
      <w:pPr>
        <w:pStyle w:val="Corpsdetexte"/>
        <w:spacing w:line="276" w:lineRule="auto"/>
        <w:rPr>
          <w:rFonts w:ascii="Century Gothic" w:hAnsi="Century Gothic"/>
          <w:sz w:val="20"/>
          <w:szCs w:val="20"/>
        </w:rPr>
      </w:pPr>
      <w:r>
        <w:rPr>
          <w:rFonts w:ascii="Century Gothic" w:hAnsi="Century Gothic"/>
          <w:sz w:val="20"/>
        </w:rPr>
        <w:t>Pendant la réunion de l'ICANN61 à San Juan, le GAC a organisé une réunion à propos du groupe de mise en œuvre des recommandations GAC-Conseil d’administration (BGRI) (</w:t>
      </w:r>
      <w:r>
        <w:rPr>
          <w:rFonts w:ascii="Century Gothic" w:hAnsi="Century Gothic"/>
          <w:sz w:val="20"/>
          <w:u w:val="single"/>
        </w:rPr>
        <w:t>voir</w:t>
      </w:r>
      <w:r>
        <w:rPr>
          <w:rFonts w:ascii="Century Gothic" w:hAnsi="Century Gothic"/>
          <w:sz w:val="20"/>
        </w:rPr>
        <w:t xml:space="preserve"> la retranscription de la séance sur -</w:t>
      </w:r>
      <w:hyperlink r:id="rId8">
        <w:r>
          <w:rPr>
            <w:rStyle w:val="Lienhypertexte"/>
            <w:rFonts w:ascii="Century Gothic" w:hAnsi="Century Gothic"/>
            <w:sz w:val="20"/>
          </w:rPr>
          <w:t>https://static.ptbl.co/static/attachments/169285/1520888837.pdf?1520888837</w:t>
        </w:r>
      </w:hyperlink>
      <w:r>
        <w:rPr>
          <w:rFonts w:ascii="Century Gothic" w:hAnsi="Century Gothic"/>
          <w:sz w:val="20"/>
        </w:rPr>
        <w:t xml:space="preserve">. </w:t>
      </w:r>
    </w:p>
    <w:p w14:paraId="4A132119" w14:textId="77777777" w:rsidR="000219FD" w:rsidRPr="00644800" w:rsidRDefault="000219FD" w:rsidP="000219FD">
      <w:pPr>
        <w:pStyle w:val="Corpsdetexte"/>
        <w:spacing w:line="276" w:lineRule="auto"/>
        <w:rPr>
          <w:rFonts w:ascii="Century Gothic" w:hAnsi="Century Gothic"/>
          <w:sz w:val="20"/>
          <w:szCs w:val="20"/>
        </w:rPr>
      </w:pPr>
      <w:r>
        <w:rPr>
          <w:rFonts w:ascii="Century Gothic" w:hAnsi="Century Gothic"/>
          <w:sz w:val="20"/>
        </w:rPr>
        <w:t>Parmi les questions de mise en œuvre des recommandations abordées pendant la séance, les participants ont eu une présentation des derniers développements concernant les initiatives du personnel de l'organisation de l'ICANN visant à rendre plus opérationnels les éléments historiques des avis du GAC de l'ARR, un répertoire complet des anciens avis du GAC depuis avril 2013 lors de la réunion publique ICANN46 à Beijing.</w:t>
      </w:r>
    </w:p>
    <w:p w14:paraId="5AE9A967" w14:textId="77777777" w:rsidR="000219FD" w:rsidRPr="00644800" w:rsidRDefault="000219FD" w:rsidP="000219FD">
      <w:pPr>
        <w:pStyle w:val="Corpsdetexte"/>
        <w:spacing w:line="276" w:lineRule="auto"/>
        <w:rPr>
          <w:rFonts w:ascii="Century Gothic" w:hAnsi="Century Gothic"/>
          <w:sz w:val="20"/>
          <w:szCs w:val="20"/>
        </w:rPr>
      </w:pPr>
      <w:r>
        <w:rPr>
          <w:rFonts w:ascii="Century Gothic" w:hAnsi="Century Gothic"/>
          <w:sz w:val="20"/>
        </w:rPr>
        <w:t xml:space="preserve">Le répertoire actuel de l'ARR se compose de 162 éléments individuels de d'avis du GAC (jusqu'au communiqué de l'ICANN60), dont 26 sont toujours considérés comme « à évaluer ou examiner » ou « en cours de mise en œuvre ». </w:t>
      </w:r>
      <w:r>
        <w:rPr>
          <w:rFonts w:ascii="Century Gothic" w:hAnsi="Century Gothic"/>
          <w:sz w:val="20"/>
        </w:rPr>
        <w:t>Les autres 136 éléments d'avis sont considérés comme étant dans la phase « demande clôturée » : phase pour laquelle l'ICANN a déterminé que l'avis donné avait été mis en place et « achevé ».</w:t>
      </w:r>
    </w:p>
    <w:p w14:paraId="5114AEC8" w14:textId="77777777" w:rsidR="000219FD" w:rsidRDefault="000219FD" w:rsidP="000219FD">
      <w:pPr>
        <w:pStyle w:val="Corpsdetexte"/>
        <w:spacing w:after="0" w:line="276" w:lineRule="auto"/>
        <w:rPr>
          <w:rFonts w:ascii="Century Gothic" w:hAnsi="Century Gothic"/>
          <w:sz w:val="20"/>
          <w:szCs w:val="20"/>
        </w:rPr>
      </w:pPr>
      <w:r>
        <w:rPr>
          <w:rFonts w:ascii="Century Gothic" w:hAnsi="Century Gothic"/>
          <w:sz w:val="20"/>
        </w:rPr>
        <w:t xml:space="preserve">Lors de l'ICANN60 il a été convenu qu'une approche devait être établie pour confirmer que le GAC était d'accord avec l'évaluation actuelle de l'organisation des 136 éléments précédents des avis « clos ». </w:t>
      </w:r>
      <w:r>
        <w:rPr>
          <w:rFonts w:ascii="Century Gothic" w:hAnsi="Century Gothic"/>
          <w:sz w:val="20"/>
        </w:rPr>
        <w:t xml:space="preserve">Pour le moment, le processus d'évaluation de l'historique n'est pas clair. </w:t>
      </w:r>
      <w:r>
        <w:rPr>
          <w:rFonts w:ascii="Century Gothic" w:hAnsi="Century Gothic"/>
          <w:sz w:val="20"/>
        </w:rPr>
        <w:t>De plus, il est nécessaire d'établir un processus de confirmation pour que soit pris en considération l'ensemble des futurs avis du GAC.</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1820ABF" w14:textId="77777777" w:rsidR="000219FD" w:rsidRDefault="000219FD" w:rsidP="000219FD">
      <w:pPr>
        <w:pStyle w:val="Corpsdetexte"/>
        <w:spacing w:line="276" w:lineRule="auto"/>
        <w:rPr>
          <w:rFonts w:ascii="Century Gothic" w:hAnsi="Century Gothic"/>
          <w:sz w:val="20"/>
          <w:szCs w:val="20"/>
        </w:rPr>
      </w:pPr>
    </w:p>
    <w:p w14:paraId="14E2FDEF" w14:textId="77777777" w:rsidR="000219FD" w:rsidRDefault="000219FD" w:rsidP="000219FD">
      <w:pPr>
        <w:pStyle w:val="Titre2"/>
      </w:pPr>
      <w:r>
        <w:t>Prochaines étapes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6334644F" w14:textId="77777777" w:rsidR="000219FD" w:rsidRDefault="000219FD" w:rsidP="000219FD">
      <w:pPr>
        <w:rPr>
          <w:lang/>
        </w:rPr>
      </w:pPr>
    </w:p>
    <w:p w14:paraId="6BF90429" w14:textId="77777777"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b/>
          <w:color w:val="000000"/>
          <w:sz w:val="20"/>
          <w:u w:val="single"/>
        </w:rPr>
        <w:t>Confirmer le statut des avis passés :</w:t>
      </w:r>
      <w:r>
        <w:rPr>
          <w:rFonts w:ascii="Century Gothic" w:hAnsi="Century Gothic"/>
          <w:b/>
          <w:color w:val="000000"/>
          <w:sz w:val="20"/>
        </w:rPr>
        <w:t xml:space="preserve">  </w:t>
      </w:r>
      <w:r>
        <w:rPr>
          <w:rFonts w:ascii="Century Gothic" w:hAnsi="Century Gothic"/>
          <w:color w:val="000000"/>
          <w:sz w:val="20"/>
        </w:rPr>
        <w:t xml:space="preserve">Joint à l'ordre du jour de cette séance sur le site Web du GAC (voir- </w:t>
      </w:r>
      <w:hyperlink r:id="rId9">
        <w:r>
          <w:rPr>
            <w:rStyle w:val="Lienhypertexte"/>
            <w:rFonts w:ascii="Century Gothic" w:hAnsi="Century Gothic"/>
            <w:sz w:val="20"/>
          </w:rPr>
          <w:t>https://gac.icann.org/agendas/icann62-panama-city-agenda</w:t>
        </w:r>
      </w:hyperlink>
      <w:r>
        <w:rPr>
          <w:rFonts w:ascii="Century Gothic" w:hAnsi="Century Gothic"/>
          <w:color w:val="000000"/>
          <w:sz w:val="20"/>
        </w:rPr>
        <w:t xml:space="preserve">) se trouve le dernier recueil de l'ARR des 162 éléments d'avis présentés sous la forme de 44 pages de calcul. </w:t>
      </w:r>
      <w:r>
        <w:rPr>
          <w:rFonts w:ascii="Century Gothic" w:hAnsi="Century Gothic"/>
          <w:color w:val="000000"/>
          <w:sz w:val="20"/>
        </w:rPr>
        <w:t>Comme indiqué dans le communiqué de San Juan (et précédemment abordé à Abu Dhabi lors de l'ICANN60), l'une des étapes finales de l'opérationnalisation de la base de données, avant que ce ne soit publié en ligne et régulièrement mis à jour, est la confirmation par le GAC (rédacteur de l'avis) de la décision et du statut de l'organisation de l'ICANN concernant les différents éléments d'avis.</w:t>
      </w:r>
    </w:p>
    <w:p w14:paraId="6248EDD8" w14:textId="079567EA"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color w:val="000000"/>
          <w:sz w:val="20"/>
        </w:rPr>
        <w:t xml:space="preserve"> </w:t>
      </w:r>
      <w:r>
        <w:rPr>
          <w:rFonts w:ascii="Century Gothic" w:hAnsi="Century Gothic"/>
          <w:color w:val="000000"/>
          <w:sz w:val="20"/>
        </w:rPr>
        <w:t>Les membres du GAC ont précédemment discuté de ce qui pouvait être fait pour confirmer la phase de mise en œuvre des avis passés du comité, mais aucune décision finale n'a été prise quant aux prochaines étapes à suivre.</w:t>
      </w:r>
    </w:p>
    <w:p w14:paraId="22D97128" w14:textId="77777777"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color w:val="000000"/>
          <w:sz w:val="20"/>
        </w:rPr>
        <w:t xml:space="preserve"> </w:t>
      </w:r>
    </w:p>
    <w:p w14:paraId="0AD6BE69" w14:textId="77777777"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color w:val="000000"/>
          <w:sz w:val="20"/>
        </w:rPr>
        <w:t>Les options visant à procéder à une évaluation des anciens avis pourraient inclure :</w:t>
      </w:r>
    </w:p>
    <w:p w14:paraId="6B53826E" w14:textId="77777777"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color w:val="000000"/>
          <w:sz w:val="20"/>
        </w:rPr>
        <w:t xml:space="preserve"> </w:t>
      </w:r>
    </w:p>
    <w:p w14:paraId="7DBFB051" w14:textId="77777777" w:rsidR="000219FD" w:rsidRPr="0093040F" w:rsidRDefault="000219FD" w:rsidP="000219FD">
      <w:pPr>
        <w:spacing w:line="276" w:lineRule="auto"/>
        <w:ind w:left="720"/>
        <w:rPr>
          <w:rFonts w:ascii="Century Gothic" w:hAnsi="Century Gothic" w:cs="Calibri"/>
          <w:color w:val="000000"/>
          <w:sz w:val="20"/>
          <w:szCs w:val="20"/>
        </w:rPr>
      </w:pPr>
      <w:r>
        <w:rPr>
          <w:rFonts w:ascii="Century Gothic" w:hAnsi="Century Gothic"/>
          <w:color w:val="000000"/>
          <w:sz w:val="20"/>
        </w:rPr>
        <w:t>(1) une révision complète des 162 éléments d'avis ;</w:t>
      </w:r>
    </w:p>
    <w:p w14:paraId="3DDC0518" w14:textId="77777777" w:rsidR="000219FD" w:rsidRPr="0093040F" w:rsidRDefault="000219FD" w:rsidP="000219FD">
      <w:pPr>
        <w:spacing w:line="276" w:lineRule="auto"/>
        <w:ind w:left="720"/>
        <w:rPr>
          <w:rFonts w:ascii="Century Gothic" w:hAnsi="Century Gothic" w:cs="Calibri"/>
          <w:color w:val="000000"/>
          <w:sz w:val="20"/>
          <w:szCs w:val="20"/>
        </w:rPr>
      </w:pPr>
      <w:r>
        <w:rPr>
          <w:rFonts w:ascii="Century Gothic" w:hAnsi="Century Gothic"/>
          <w:color w:val="000000"/>
          <w:sz w:val="20"/>
        </w:rPr>
        <w:t>(2) une mesure visant à 'confirmer' uniquement les 136 éléments d'avis que l'organisation de l'ICANN a considéré comme 'clos' ;</w:t>
      </w:r>
    </w:p>
    <w:p w14:paraId="3CBC3253" w14:textId="77777777" w:rsidR="000219FD" w:rsidRPr="0093040F" w:rsidRDefault="000219FD" w:rsidP="000219FD">
      <w:pPr>
        <w:spacing w:line="276" w:lineRule="auto"/>
        <w:ind w:left="720"/>
        <w:rPr>
          <w:rFonts w:ascii="Century Gothic" w:hAnsi="Century Gothic" w:cs="Calibri"/>
          <w:color w:val="000000"/>
          <w:sz w:val="20"/>
          <w:szCs w:val="20"/>
        </w:rPr>
      </w:pPr>
      <w:r>
        <w:rPr>
          <w:rFonts w:ascii="Century Gothic" w:hAnsi="Century Gothic"/>
          <w:color w:val="000000"/>
          <w:sz w:val="20"/>
        </w:rPr>
        <w:t xml:space="preserve">(3) une révision plus limitée des éléments d'avis que l'organisation de l'ICANN a qualifié comme 'évaluer et examiner' ou 'en phase de mise en œuvre' ; ou </w:t>
      </w:r>
    </w:p>
    <w:p w14:paraId="1AE3745E" w14:textId="77777777" w:rsidR="000219FD" w:rsidRPr="0093040F" w:rsidRDefault="000219FD" w:rsidP="000219FD">
      <w:pPr>
        <w:spacing w:line="276" w:lineRule="auto"/>
        <w:ind w:left="720"/>
        <w:rPr>
          <w:rFonts w:ascii="Century Gothic" w:hAnsi="Century Gothic" w:cs="Calibri"/>
          <w:color w:val="000000"/>
          <w:sz w:val="20"/>
          <w:szCs w:val="20"/>
        </w:rPr>
      </w:pPr>
      <w:r>
        <w:rPr>
          <w:rFonts w:ascii="Century Gothic" w:hAnsi="Century Gothic"/>
          <w:color w:val="000000"/>
          <w:sz w:val="20"/>
        </w:rPr>
        <w:t>(4) une toute autre approche.</w:t>
      </w:r>
    </w:p>
    <w:p w14:paraId="22F4084D" w14:textId="77777777"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color w:val="000000"/>
          <w:sz w:val="20"/>
        </w:rPr>
        <w:t xml:space="preserve">  </w:t>
      </w:r>
    </w:p>
    <w:p w14:paraId="06EF36C3" w14:textId="77777777" w:rsidR="000219FD" w:rsidRPr="0093040F" w:rsidRDefault="000219FD" w:rsidP="000219FD">
      <w:pPr>
        <w:spacing w:line="276" w:lineRule="auto"/>
        <w:rPr>
          <w:rFonts w:ascii="Century Gothic" w:hAnsi="Century Gothic" w:cs="Calibri"/>
          <w:color w:val="000000"/>
          <w:sz w:val="20"/>
          <w:szCs w:val="20"/>
        </w:rPr>
      </w:pPr>
      <w:r>
        <w:rPr>
          <w:rFonts w:ascii="Century Gothic" w:hAnsi="Century Gothic"/>
          <w:b/>
          <w:color w:val="000000"/>
          <w:sz w:val="20"/>
          <w:u w:val="single"/>
        </w:rPr>
        <w:t>Séance consacrée aux attentes :</w:t>
      </w:r>
      <w:r>
        <w:rPr>
          <w:rFonts w:ascii="Century Gothic" w:hAnsi="Century Gothic"/>
          <w:color w:val="000000"/>
          <w:sz w:val="20"/>
        </w:rPr>
        <w:t xml:space="preserve">   </w:t>
      </w:r>
      <w:r>
        <w:rPr>
          <w:rFonts w:ascii="Century Gothic" w:hAnsi="Century Gothic"/>
          <w:color w:val="000000"/>
          <w:sz w:val="20"/>
        </w:rPr>
        <w:t xml:space="preserve">Pendant cette séance, on espère que les membres du GAC vont apporter leurs commentaires sur les quatre options éventuelles et partager des idées, suggestions ou recommandations quant à la manière dont le GAC pourrait mener de manière efficace une révision du répertoire existant des avis passés.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38F89298" w14:textId="40CE8FA5" w:rsidR="004361B1" w:rsidRDefault="004361B1" w:rsidP="004361B1">
      <w:pPr>
        <w:pStyle w:val="Corpsdetexte"/>
        <w:ind w:right="545"/>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F69831C" w14:textId="1DD79EAB" w:rsidR="00D46285" w:rsidRDefault="00D46285" w:rsidP="004361B1">
      <w:pPr>
        <w:pStyle w:val="Corpsdetexte"/>
        <w:ind w:right="545"/>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3EEC342" w14:textId="6968AD9D" w:rsidR="00D46285" w:rsidRDefault="00D46285" w:rsidP="004361B1">
      <w:pPr>
        <w:pStyle w:val="Corpsdetexte"/>
        <w:ind w:right="545"/>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6FD95419" w14:textId="77777777" w:rsidR="00D46285" w:rsidRPr="00E06DE4" w:rsidRDefault="00D46285" w:rsidP="004361B1">
      <w:pPr>
        <w:pStyle w:val="Corpsdetexte"/>
        <w:ind w:right="545"/>
      </w:pPr>
    </w:p>
    <w:p w14:paraId="331C9076" w14:textId="77777777" w:rsidR="004361B1" w:rsidRDefault="004361B1" w:rsidP="00EA4C85">
      <w:pPr>
        <w:pStyle w:val="Titre2"/>
      </w:pPr>
      <w:bookmarkStart w:id="1" w:name="_Hlk484433727"/>
      <w:r>
        <w:t>Gestion des documents</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4361B1" w:rsidRPr="003F43E3" w14:paraId="59EA12E9" w14:textId="77777777" w:rsidTr="00C365F8">
        <w:tc>
          <w:tcPr>
            <w:tcW w:w="3083" w:type="dxa"/>
            <w:vAlign w:val="center"/>
          </w:tcPr>
          <w:p w14:paraId="69DEBE08" w14:textId="77777777" w:rsidR="004361B1" w:rsidRPr="003F43E3" w:rsidRDefault="004361B1" w:rsidP="0012301E">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Titre</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439" w:type="dxa"/>
            <w:vAlign w:val="center"/>
          </w:tcPr>
          <w:p w14:paraId="212D1778" w14:textId="2E384C29" w:rsidR="004361B1" w:rsidRPr="00EA3A02" w:rsidRDefault="00D46285" w:rsidP="003F39D5">
            <w:pPr>
              <w:ind w:right="545"/>
              <w:rPr>
                <w:rFonts w:ascii="Century Gothic" w:eastAsiaTheme="minorEastAsia" w:hAnsi="Century Gothic" w:cstheme="minorBidi"/>
                <w:sz w:val="20"/>
                <w:szCs w:val="20"/>
              </w:rPr>
            </w:pPr>
            <w:r>
              <w:rPr>
                <w:rFonts w:ascii="Century Gothic" w:eastAsiaTheme="minorEastAsia" w:hAnsi="Century Gothic" w:cstheme="minorBidi"/>
                <w:sz w:val="20"/>
              </w:rPr>
              <w:t>Registre de demandes d’intervention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361B1" w:rsidRPr="003F43E3" w14:paraId="6AC7363A" w14:textId="77777777" w:rsidTr="00C365F8">
        <w:tc>
          <w:tcPr>
            <w:tcW w:w="3083" w:type="dxa"/>
            <w:vAlign w:val="center"/>
          </w:tcPr>
          <w:p w14:paraId="3BD70AEF" w14:textId="77777777" w:rsidR="004361B1" w:rsidRPr="003F43E3" w:rsidRDefault="004361B1" w:rsidP="0012301E">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Distribution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439" w:type="dxa"/>
            <w:vAlign w:val="center"/>
          </w:tcPr>
          <w:p w14:paraId="43CB56A1" w14:textId="77777777" w:rsidR="004361B1" w:rsidRPr="003F43E3" w:rsidRDefault="004361B1" w:rsidP="0012301E">
            <w:pPr>
              <w:ind w:right="545"/>
              <w:rPr>
                <w:rFonts w:ascii="Century Gothic" w:eastAsiaTheme="minorEastAsia" w:hAnsi="Century Gothic" w:cstheme="minorBidi"/>
                <w:sz w:val="20"/>
                <w:szCs w:val="20"/>
              </w:rPr>
            </w:pPr>
            <w:r>
              <w:rPr>
                <w:rFonts w:ascii="Century Gothic" w:eastAsiaTheme="minorEastAsia" w:hAnsi="Century Gothic" w:cstheme="minorBidi"/>
                <w:sz w:val="20"/>
              </w:rPr>
              <w:t>Membres du GAC</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361B1" w:rsidRPr="003F43E3" w14:paraId="10FBEF62" w14:textId="77777777" w:rsidTr="00C365F8">
        <w:tc>
          <w:tcPr>
            <w:tcW w:w="3083" w:type="dxa"/>
            <w:vAlign w:val="center"/>
          </w:tcPr>
          <w:p w14:paraId="777843CE" w14:textId="77777777" w:rsidR="004361B1" w:rsidRPr="003F43E3" w:rsidRDefault="004361B1" w:rsidP="0012301E">
            <w:pPr>
              <w:ind w:right="-132"/>
              <w:rPr>
                <w:rFonts w:ascii="Century Gothic" w:eastAsiaTheme="minorEastAsia" w:hAnsi="Century Gothic" w:cstheme="minorBidi"/>
                <w:b/>
                <w:sz w:val="20"/>
                <w:szCs w:val="20"/>
              </w:rPr>
            </w:pPr>
            <w:r>
              <w:rPr>
                <w:rFonts w:ascii="Century Gothic" w:eastAsiaTheme="minorEastAsia" w:hAnsi="Century Gothic" w:cstheme="minorBidi"/>
                <w:b/>
                <w:sz w:val="20"/>
              </w:rPr>
              <w:t>Date de distribution</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439" w:type="dxa"/>
            <w:vAlign w:val="center"/>
          </w:tcPr>
          <w:p w14:paraId="24CEF265" w14:textId="6D501723" w:rsidR="004361B1" w:rsidRDefault="000219FD" w:rsidP="00533EC9">
            <w:pPr>
              <w:ind w:right="545"/>
              <w:rPr>
                <w:rFonts w:ascii="Century Gothic" w:eastAsiaTheme="minorEastAsia" w:hAnsi="Century Gothic" w:cstheme="minorBidi"/>
                <w:sz w:val="20"/>
                <w:szCs w:val="20"/>
              </w:rPr>
            </w:pPr>
            <w:r>
              <w:rPr>
                <w:rFonts w:ascii="Century Gothic" w:eastAsiaTheme="minorEastAsia" w:hAnsi="Century Gothic" w:cstheme="minorBidi"/>
                <w:sz w:val="20"/>
              </w:rPr>
              <w:t>Version 1.0 7 juin 2018</w:t>
            </w:r>
          </w:p>
          <w:p w14:paraId="5BCE3609" w14:textId="543688F0" w:rsidR="000219FD" w:rsidRPr="003F43E3" w:rsidRDefault="000219FD" w:rsidP="00533EC9">
            <w:pPr>
              <w:ind w:right="545"/>
              <w:rPr>
                <w:rFonts w:ascii="Century Gothic" w:eastAsiaTheme="minorEastAsia" w:hAnsi="Century Gothic" w:cstheme="minorBidi"/>
                <w:sz w:val="20"/>
                <w:szCs w:val="20"/>
              </w:rPr>
            </w:pPr>
            <w:r>
              <w:rPr>
                <w:rFonts w:ascii="Century Gothic" w:eastAsiaTheme="minorEastAsia" w:hAnsi="Century Gothic" w:cstheme="minorBidi"/>
                <w:sz w:val="20"/>
              </w:rPr>
              <w:t>Version 1.1 14 juin 2018</w:t>
            </w:r>
          </w:p>
        </w:tc>
      </w:tr>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id="1"/>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C1B3C99" w14:textId="77777777" w:rsidR="004361B1" w:rsidRDefault="004361B1" w:rsidP="004361B1">
      <w:pPr>
        <w:pStyle w:val="Corpsdetexte"/>
        <w:ind w:right="545"/>
        <w:rPr>
          <w:color w:val="000000"/>
          <w:szCs w:val="20"/>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BF083B0" w14:textId="77777777" w:rsidR="004361B1" w:rsidRPr="004361B1" w:rsidRDefault="004361B1" w:rsidP="004361B1">
      <w:pPr>
        <w:pStyle w:val="Corpsdetexte"/>
        <w:rPr>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361B1" w:rsidRPr="004361B1" w:rsidSect="0012301E">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14:paraId="32E2BD86" w14:textId="77777777" w:rsidR="00160F5E" w:rsidRDefault="00160F5E">
      <w:pPr/>
      <w:r>
        <w:separator/>
      </w:r>
    </w:p>
  </w:endnote>
  <w:endnote w:type="continuationSeparator" w:id="0">
    <w:p w14:paraId="33D2B3D2" w14:textId="77777777" w:rsidR="00160F5E" w:rsidRDefault="00160F5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1C59" w14:textId="77777777" w:rsidR="0012301E" w:rsidRDefault="004361B1" w:rsidP="0012301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1E8D6949" w14:textId="77777777" w:rsidR="0012301E" w:rsidRDefault="0012301E" w:rsidP="0012301E">
    <w:pPr>
      <w:pStyle w:val="Pieddepage"/>
      <w:ind w:right="360"/>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CA4A" w14:textId="77777777" w:rsidR="0012301E" w:rsidRDefault="004361B1" w:rsidP="0012301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5DAF">
      <w:rPr>
        <w:rStyle w:val="Numrodepage"/>
        <w:noProof/>
      </w:rPr>
      <w:t>1</w:t>
    </w:r>
    <w:r>
      <w:rPr>
        <w:rStyle w:val="Numrodepage"/>
      </w:rP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8613BF2" w14:textId="77777777" w:rsidR="0012301E" w:rsidRDefault="0012301E" w:rsidP="0012301E">
    <w:pPr>
      <w:pStyle w:val="Pieddepage"/>
      <w:ind w:right="360"/>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14:paraId="46496DC7" w14:textId="77777777" w:rsidR="00160F5E" w:rsidRDefault="00160F5E">
      <w:pPr/>
      <w:r>
        <w:separator/>
      </w:r>
    </w:p>
  </w:footnote>
  <w:footnote w:type="continuationSeparator" w:id="0">
    <w:p w14:paraId="05069460" w14:textId="77777777" w:rsidR="00160F5E" w:rsidRDefault="00160F5E">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B69B" w14:textId="77777777" w:rsidR="0012301E" w:rsidRDefault="004361B1">
    <w:pPr>
      <w:pStyle w:val="En-tte"/>
    </w:pPr>
    <w:r>
      <w:rPr>
        <w:rFonts w:asciiTheme="majorHAnsi" w:hAnsiTheme="majorHAnsi"/>
        <w:noProof/>
      </w:rPr>
      <w:drawing>
        <wp:anchor xmlns:wp14="http://schemas.microsoft.com/office/word/2010/wordprocessingDrawing" xmlns:wp="http://schemas.openxmlformats.org/drawingml/2006/wordprocessingDrawing"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ma14="http://schemas.microsoft.com/office/mac/drawingml/2011/main"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50A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E3F46"/>
    <w:multiLevelType w:val="hybridMultilevel"/>
    <w:tmpl w:val="46B2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B1"/>
    <w:rsid w:val="000219FD"/>
    <w:rsid w:val="00083781"/>
    <w:rsid w:val="000A2E18"/>
    <w:rsid w:val="000A353D"/>
    <w:rsid w:val="000F5DA7"/>
    <w:rsid w:val="001002A0"/>
    <w:rsid w:val="0010486C"/>
    <w:rsid w:val="00110CA7"/>
    <w:rsid w:val="0012301E"/>
    <w:rsid w:val="00141865"/>
    <w:rsid w:val="00160F5E"/>
    <w:rsid w:val="001F22E5"/>
    <w:rsid w:val="00285EDD"/>
    <w:rsid w:val="00291620"/>
    <w:rsid w:val="002E0299"/>
    <w:rsid w:val="00331F2A"/>
    <w:rsid w:val="00366290"/>
    <w:rsid w:val="003765A3"/>
    <w:rsid w:val="00396B5D"/>
    <w:rsid w:val="003E49D9"/>
    <w:rsid w:val="003F39D5"/>
    <w:rsid w:val="004134C7"/>
    <w:rsid w:val="004361B1"/>
    <w:rsid w:val="00492172"/>
    <w:rsid w:val="004A7363"/>
    <w:rsid w:val="004E3525"/>
    <w:rsid w:val="004E4507"/>
    <w:rsid w:val="00533EC9"/>
    <w:rsid w:val="005B60AA"/>
    <w:rsid w:val="00603893"/>
    <w:rsid w:val="00671DD7"/>
    <w:rsid w:val="006B0F0E"/>
    <w:rsid w:val="007074E5"/>
    <w:rsid w:val="00775D36"/>
    <w:rsid w:val="007B5355"/>
    <w:rsid w:val="008F68D5"/>
    <w:rsid w:val="00925DAF"/>
    <w:rsid w:val="00AC08BE"/>
    <w:rsid w:val="00B00F9D"/>
    <w:rsid w:val="00BC6D1B"/>
    <w:rsid w:val="00BE5829"/>
    <w:rsid w:val="00C008C9"/>
    <w:rsid w:val="00C0678C"/>
    <w:rsid w:val="00C365F8"/>
    <w:rsid w:val="00D46285"/>
    <w:rsid w:val="00DD157E"/>
    <w:rsid w:val="00DE28B4"/>
    <w:rsid w:val="00E01D4E"/>
    <w:rsid w:val="00E15046"/>
    <w:rsid w:val="00E15B53"/>
    <w:rsid w:val="00E6612A"/>
    <w:rsid w:val="00EA4C85"/>
    <w:rsid w:val="00F42B96"/>
    <w:rsid w:val="00F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3D81"/>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B1"/>
    <w:rPr>
      <w:rFonts w:ascii="Times New Roman" w:eastAsia="Times New Roman" w:hAnsi="Times New Roman" w:cs="Times New Roman"/>
    </w:rPr>
  </w:style>
  <w:style w:type="paragraph" w:styleId="Titre1">
    <w:name w:val="heading 1"/>
    <w:next w:val="Corpsdetexte"/>
    <w:link w:val="Titre1C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fr-FR"/>
    </w:rPr>
  </w:style>
  <w:style w:type="paragraph" w:styleId="Titre2">
    <w:name w:val="heading 2"/>
    <w:basedOn w:val="Corpsdetexte"/>
    <w:next w:val="Corpsdetexte"/>
    <w:link w:val="Titre2Car"/>
    <w:autoRedefine/>
    <w:uiPriority w:val="9"/>
    <w:unhideWhenUsed/>
    <w:qFormat/>
    <w:rsid w:val="00EA4C85"/>
    <w:pPr>
      <w:keepNext/>
      <w:keepLines/>
      <w:spacing w:after="0" w:line="276" w:lineRule="auto"/>
      <w:ind w:right="547"/>
      <w:outlineLvl w:val="1"/>
    </w:pPr>
    <w:rPr>
      <w:rFonts w:ascii="Century Gothic" w:eastAsia="Calibri" w:hAnsi="Century Gothic"/>
      <w:b/>
      <w:color w:val="2F5496" w:themeColor="accent1" w:themeShade="B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1B1"/>
    <w:rPr>
      <w:rFonts w:ascii="Century Gothic" w:eastAsia="Calibri" w:hAnsi="Century Gothic" w:cs="Times New Roman"/>
      <w:b/>
      <w:color w:val="00408E"/>
      <w:sz w:val="28"/>
      <w:szCs w:val="28"/>
      <w:lang w:val="fr-FR"/>
    </w:rPr>
  </w:style>
  <w:style w:type="character" w:customStyle="1" w:styleId="Titre2Car">
    <w:name w:val="Titre 2 Car"/>
    <w:basedOn w:val="Policepardfaut"/>
    <w:link w:val="Titre2"/>
    <w:uiPriority w:val="9"/>
    <w:rsid w:val="00EA4C85"/>
    <w:rPr>
      <w:rFonts w:ascii="Century Gothic" w:eastAsia="Calibri" w:hAnsi="Century Gothic" w:cs="Times New Roman"/>
      <w:b/>
      <w:color w:val="2F5496" w:themeColor="accent1" w:themeShade="BF"/>
      <w:lang w:val="fr-FR"/>
    </w:rPr>
  </w:style>
  <w:style w:type="paragraph" w:styleId="En-tte">
    <w:name w:val="header"/>
    <w:basedOn w:val="Normal"/>
    <w:link w:val="En-tteC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En-tteCar">
    <w:name w:val="En-tête Car"/>
    <w:basedOn w:val="Policepardfaut"/>
    <w:link w:val="En-tte"/>
    <w:uiPriority w:val="99"/>
    <w:rsid w:val="004361B1"/>
    <w:rPr>
      <w:rFonts w:eastAsiaTheme="minorEastAsia"/>
    </w:rPr>
  </w:style>
  <w:style w:type="paragraph" w:styleId="Pieddepage">
    <w:name w:val="footer"/>
    <w:basedOn w:val="Normal"/>
    <w:link w:val="PieddepageC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4361B1"/>
    <w:rPr>
      <w:rFonts w:eastAsiaTheme="minorEastAsia"/>
    </w:rPr>
  </w:style>
  <w:style w:type="character" w:styleId="Numrodepage">
    <w:name w:val="page number"/>
    <w:basedOn w:val="Policepardfaut"/>
    <w:uiPriority w:val="99"/>
    <w:semiHidden/>
    <w:unhideWhenUsed/>
    <w:rsid w:val="004361B1"/>
  </w:style>
  <w:style w:type="paragraph" w:styleId="Corpsdetexte">
    <w:name w:val="Body Text"/>
    <w:basedOn w:val="Normal"/>
    <w:link w:val="CorpsdetexteCar"/>
    <w:uiPriority w:val="99"/>
    <w:unhideWhenUsed/>
    <w:rsid w:val="004361B1"/>
    <w:pPr>
      <w:spacing w:after="120"/>
    </w:pPr>
  </w:style>
  <w:style w:type="character" w:customStyle="1" w:styleId="CorpsdetexteCar">
    <w:name w:val="Corps de texte Car"/>
    <w:basedOn w:val="Policepardfaut"/>
    <w:link w:val="Corpsdetexte"/>
    <w:uiPriority w:val="99"/>
    <w:rsid w:val="004361B1"/>
    <w:rPr>
      <w:rFonts w:ascii="Times New Roman" w:eastAsia="Times New Roman" w:hAnsi="Times New Roman" w:cs="Times New Roman"/>
    </w:rPr>
  </w:style>
  <w:style w:type="paragraph" w:styleId="Paragraphedeliste">
    <w:name w:val="List Paragraph"/>
    <w:basedOn w:val="Normal"/>
    <w:uiPriority w:val="34"/>
    <w:qFormat/>
    <w:rsid w:val="004361B1"/>
    <w:pPr>
      <w:ind w:left="720"/>
      <w:contextualSpacing/>
    </w:pPr>
  </w:style>
  <w:style w:type="character" w:styleId="Lienhypertexte">
    <w:name w:val="Hyperlink"/>
    <w:basedOn w:val="Policepardfau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lev">
    <w:name w:val="Strong"/>
    <w:basedOn w:val="Policepardfaut"/>
    <w:uiPriority w:val="22"/>
    <w:qFormat/>
    <w:rsid w:val="004361B1"/>
    <w:rPr>
      <w:b/>
      <w:bCs/>
    </w:rPr>
  </w:style>
  <w:style w:type="character" w:styleId="Lienhypertextesuivivisit">
    <w:name w:val="FollowedHyperlink"/>
    <w:basedOn w:val="Policepardfaut"/>
    <w:uiPriority w:val="99"/>
    <w:semiHidden/>
    <w:unhideWhenUsed/>
    <w:rsid w:val="008F68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B1"/>
    <w:rPr>
      <w:rFonts w:ascii="Times New Roman" w:eastAsia="Times New Roman" w:hAnsi="Times New Roman" w:cs="Times New Roman"/>
    </w:rPr>
  </w:style>
  <w:style w:type="paragraph" w:styleId="Titre1">
    <w:name w:val="heading 1"/>
    <w:next w:val="Corpsdetexte"/>
    <w:link w:val="Titre1C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n-AU"/>
    </w:rPr>
  </w:style>
  <w:style w:type="paragraph" w:styleId="Titre2">
    <w:name w:val="heading 2"/>
    <w:basedOn w:val="Corpsdetexte"/>
    <w:next w:val="Corpsdetexte"/>
    <w:link w:val="Titre2Car"/>
    <w:autoRedefine/>
    <w:uiPriority w:val="9"/>
    <w:unhideWhenUsed/>
    <w:qFormat/>
    <w:rsid w:val="00EA4C85"/>
    <w:pPr>
      <w:keepNext/>
      <w:keepLines/>
      <w:spacing w:after="0" w:line="276" w:lineRule="auto"/>
      <w:ind w:right="547"/>
      <w:outlineLvl w:val="1"/>
    </w:pPr>
    <w:rPr>
      <w:rFonts w:ascii="Century Gothic" w:eastAsia="Calibri" w:hAnsi="Century Gothic"/>
      <w:b/>
      <w:color w:val="2F5496" w:themeColor="accent1" w:themeShade="BF"/>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61B1"/>
    <w:rPr>
      <w:rFonts w:ascii="Century Gothic" w:eastAsia="Calibri" w:hAnsi="Century Gothic" w:cs="Times New Roman"/>
      <w:b/>
      <w:color w:val="00408E"/>
      <w:sz w:val="28"/>
      <w:szCs w:val="28"/>
      <w:lang w:val="en-AU"/>
    </w:rPr>
  </w:style>
  <w:style w:type="character" w:customStyle="1" w:styleId="Titre2Car">
    <w:name w:val="Titre 2 Car"/>
    <w:basedOn w:val="Policepardfaut"/>
    <w:link w:val="Titre2"/>
    <w:uiPriority w:val="9"/>
    <w:rsid w:val="00EA4C85"/>
    <w:rPr>
      <w:rFonts w:ascii="Century Gothic" w:eastAsia="Calibri" w:hAnsi="Century Gothic" w:cs="Times New Roman"/>
      <w:b/>
      <w:color w:val="2F5496" w:themeColor="accent1" w:themeShade="BF"/>
      <w:lang w:val="en-AU"/>
    </w:rPr>
  </w:style>
  <w:style w:type="paragraph" w:styleId="En-tte">
    <w:name w:val="header"/>
    <w:basedOn w:val="Normal"/>
    <w:link w:val="En-tteC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En-tteCar">
    <w:name w:val="En-tête Car"/>
    <w:basedOn w:val="Policepardfaut"/>
    <w:link w:val="En-tte"/>
    <w:uiPriority w:val="99"/>
    <w:rsid w:val="004361B1"/>
    <w:rPr>
      <w:rFonts w:eastAsiaTheme="minorEastAsia"/>
    </w:rPr>
  </w:style>
  <w:style w:type="paragraph" w:styleId="Pieddepage">
    <w:name w:val="footer"/>
    <w:basedOn w:val="Normal"/>
    <w:link w:val="PieddepageC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PieddepageCar">
    <w:name w:val="Pied de page Car"/>
    <w:basedOn w:val="Policepardfaut"/>
    <w:link w:val="Pieddepage"/>
    <w:uiPriority w:val="99"/>
    <w:rsid w:val="004361B1"/>
    <w:rPr>
      <w:rFonts w:eastAsiaTheme="minorEastAsia"/>
    </w:rPr>
  </w:style>
  <w:style w:type="character" w:styleId="Numrodepage">
    <w:name w:val="page number"/>
    <w:basedOn w:val="Policepardfaut"/>
    <w:uiPriority w:val="99"/>
    <w:semiHidden/>
    <w:unhideWhenUsed/>
    <w:rsid w:val="004361B1"/>
  </w:style>
  <w:style w:type="paragraph" w:styleId="Corpsdetexte">
    <w:name w:val="Body Text"/>
    <w:basedOn w:val="Normal"/>
    <w:link w:val="CorpsdetexteCar"/>
    <w:uiPriority w:val="99"/>
    <w:unhideWhenUsed/>
    <w:rsid w:val="004361B1"/>
    <w:pPr>
      <w:spacing w:after="120"/>
    </w:pPr>
  </w:style>
  <w:style w:type="character" w:customStyle="1" w:styleId="CorpsdetexteCar">
    <w:name w:val="Corps de texte Car"/>
    <w:basedOn w:val="Policepardfaut"/>
    <w:link w:val="Corpsdetexte"/>
    <w:uiPriority w:val="99"/>
    <w:rsid w:val="004361B1"/>
    <w:rPr>
      <w:rFonts w:ascii="Times New Roman" w:eastAsia="Times New Roman" w:hAnsi="Times New Roman" w:cs="Times New Roman"/>
    </w:rPr>
  </w:style>
  <w:style w:type="paragraph" w:styleId="Paragraphedeliste">
    <w:name w:val="List Paragraph"/>
    <w:basedOn w:val="Normal"/>
    <w:uiPriority w:val="34"/>
    <w:qFormat/>
    <w:rsid w:val="004361B1"/>
    <w:pPr>
      <w:ind w:left="720"/>
      <w:contextualSpacing/>
    </w:pPr>
  </w:style>
  <w:style w:type="character" w:styleId="Lienhypertexte">
    <w:name w:val="Hyperlink"/>
    <w:basedOn w:val="Policepardfaut"/>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lev">
    <w:name w:val="Strong"/>
    <w:basedOn w:val="Policepardfaut"/>
    <w:uiPriority w:val="22"/>
    <w:qFormat/>
    <w:rsid w:val="004361B1"/>
    <w:rPr>
      <w:b/>
      <w:bCs/>
    </w:rPr>
  </w:style>
  <w:style w:type="character" w:styleId="Lienhypertextesuivivisit">
    <w:name w:val="FollowedHyperlink"/>
    <w:basedOn w:val="Policepardfaut"/>
    <w:uiPriority w:val="99"/>
    <w:semiHidden/>
    <w:unhideWhenUsed/>
    <w:rsid w:val="008F6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395">
      <w:bodyDiv w:val="1"/>
      <w:marLeft w:val="0"/>
      <w:marRight w:val="0"/>
      <w:marTop w:val="0"/>
      <w:marBottom w:val="0"/>
      <w:divBdr>
        <w:top w:val="none" w:sz="0" w:space="0" w:color="auto"/>
        <w:left w:val="none" w:sz="0" w:space="0" w:color="auto"/>
        <w:bottom w:val="none" w:sz="0" w:space="0" w:color="auto"/>
        <w:right w:val="none" w:sz="0" w:space="0" w:color="auto"/>
      </w:divBdr>
    </w:div>
    <w:div w:id="104034657">
      <w:bodyDiv w:val="1"/>
      <w:marLeft w:val="0"/>
      <w:marRight w:val="0"/>
      <w:marTop w:val="0"/>
      <w:marBottom w:val="0"/>
      <w:divBdr>
        <w:top w:val="none" w:sz="0" w:space="0" w:color="auto"/>
        <w:left w:val="none" w:sz="0" w:space="0" w:color="auto"/>
        <w:bottom w:val="none" w:sz="0" w:space="0" w:color="auto"/>
        <w:right w:val="none" w:sz="0" w:space="0" w:color="auto"/>
      </w:divBdr>
    </w:div>
    <w:div w:id="285741320">
      <w:bodyDiv w:val="1"/>
      <w:marLeft w:val="0"/>
      <w:marRight w:val="0"/>
      <w:marTop w:val="0"/>
      <w:marBottom w:val="0"/>
      <w:divBdr>
        <w:top w:val="none" w:sz="0" w:space="0" w:color="auto"/>
        <w:left w:val="none" w:sz="0" w:space="0" w:color="auto"/>
        <w:bottom w:val="none" w:sz="0" w:space="0" w:color="auto"/>
        <w:right w:val="none" w:sz="0" w:space="0" w:color="auto"/>
      </w:divBdr>
    </w:div>
    <w:div w:id="6763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hyperlink" Target="https://static.ptbl.co/static/attachments/169285/1520888837.pdf?1520888837" TargetMode="External" /><Relationship Id="rId13"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gac.icann.org/agendas/icann62-panama-city-agenda" TargetMode="External" /><Relationship Id="rId14" Type="http://schemas.openxmlformats.org/officeDocument/2006/relationships/theme" Target="theme/theme1.xml" /></Relationships>
</file>

<file path=word/_rels/header1.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ML</cp:lastModifiedBy>
  <cp:revision>6</cp:revision>
  <dcterms:created xsi:type="dcterms:W3CDTF">2018-06-06T23:41:00Z</dcterms:created>
  <dcterms:modified xsi:type="dcterms:W3CDTF">2018-06-27T12:47:00Z</dcterms:modified>
</cp:coreProperties>
</file>